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-283.46456692913375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043653" cy="19350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Предприниматели могут снизить задолженность за вывоз ТКО перейдя на фактический учет объемов!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15.02.20</w:t>
      </w:r>
    </w:p>
    <w:p w:rsidR="00000000" w:rsidDel="00000000" w:rsidP="00000000" w:rsidRDefault="00000000" w:rsidRPr="00000000" w14:paraId="00000005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ПРЕСС-РЕЛИЗ</w:t>
      </w:r>
    </w:p>
    <w:p w:rsidR="00000000" w:rsidDel="00000000" w:rsidP="00000000" w:rsidRDefault="00000000" w:rsidRPr="00000000" w14:paraId="00000006">
      <w:pPr>
        <w:rPr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 января 2021 года региональный оператор по вывозу ТКО в зоне Юг-2 Иркутской области “РТ-НЭО Иркутск” приступил к массовому взысканию задолженностей в судебном порядке. 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Компания провела инвентаризацию потребителей и готовит судебные иски для должников. Сумму задолженности по каждому юридическому лицу планируется рассчитать исходя из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нормативов накопления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установленных МинЖКХ.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В то же время у юридических лиц остается возможность снизить объем задолженности, заключив договор с региональным оператором на фактический учет объемов отходов.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Совместно с общественным движением  “Иркутская область ЗА справедливую мусорную реформу”, в рамках заключенного в конце 2020 года соглашения о взаимодействии, был разработан механизм помощи предпринимателям в заключении договоров на вывоз ТКО "по факту". 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Юридические лица перешедшие на фактический учет объемов ТКО, в рамках этой программы,  получат возможность сделать перерасчет суммы задолженности с норматива на факт за 2019 и 2020 годы.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2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Показатели факта будут рассчитаны, как среднее значение объемов вывоза ТКО за 3 месяца, после организации фактического учета на предприятии.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До сентября 2020 года такой расчет был доступен только тем, кто уже пользуется фактическим учетом, а теперь это стало возможно для всех желающих. Нужно только верифицировать площадку и перейти на фактический учет. 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С порядком перехода на фактический учет можно ознакомиться на сайте регоператора или позвонив по телефону горячей линии.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Если предприятие или общественная организация уже получили до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судебную претензию,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возможность перейти на фактический учет и снизить сумму задолженности сохраняется. Для этого нужно обратиться к координатору общественного движения “Иркутская область ЗА справедливую мусорную реформу” и получить юридическую  консультацию.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Помогать юридическим лицам с переходом на “факт” будет координатор общественного движения “Иркутская область ЗА справедливую мусорную реформу” и менеджер коммерческой службы регионального оператора, выделенный компанией для работы над этим проектом в приоритетном режиме.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Возможность снизить сумму задолженности, избежав судебных разбирательств, имеют все юридические лица в зоне ЮГ-2 Иркутской области, имеющие возможность организовать собственную контейнерную площадку! 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Контакты: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РТ-НЭО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www.rtneo-irk.ru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8 (3952) 43 44 11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contact@rtneo-irk.ru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“Иркутская область ЗА справедливую мусорную реформу”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Алексей Жемчужников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89149103888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wasteistdast@gmail.com</w:t>
      </w:r>
    </w:p>
    <w:p w:rsidR="00000000" w:rsidDel="00000000" w:rsidP="00000000" w:rsidRDefault="00000000" w:rsidRPr="00000000" w14:paraId="00000028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color w:val="1a1a1a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highlight w:val="white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highlight w:val="white"/>
          <w:rtl w:val="0"/>
        </w:rPr>
        <w:t xml:space="preserve">Т: 89148717826 | Иркутск, ул. Лермонтова, д. 337Б |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highlight w:val="white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sz w:val="18"/>
          <w:szCs w:val="18"/>
          <w:highlight w:val="whit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sz w:val="15"/>
          <w:szCs w:val="15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i w:val="1"/>
          <w:sz w:val="18"/>
          <w:szCs w:val="1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highlight w:val="white"/>
          <w:rtl w:val="0"/>
        </w:rPr>
        <w:t xml:space="preserve">PR-менеджер ООО “РТ-НЭО Иркутск” Иванова Лия</w:t>
      </w:r>
      <w:r w:rsidDel="00000000" w:rsidR="00000000" w:rsidRPr="00000000">
        <w:rPr>
          <w:rFonts w:ascii="Times New Roman" w:cs="Times New Roman" w:eastAsia="Times New Roman" w:hAnsi="Times New Roman"/>
          <w:i w:val="1"/>
          <w:highlight w:val="white"/>
          <w:rtl w:val="0"/>
        </w:rPr>
        <w:t xml:space="preserve">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18"/>
            <w:szCs w:val="18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i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72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firstLine="708.6614173228347"/>
        <w:jc w:val="center"/>
        <w:rPr>
          <w:rFonts w:ascii="Times" w:cs="Times" w:eastAsia="Times" w:hAnsi="Times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firstLine="708.6614173228347"/>
        <w:jc w:val="center"/>
        <w:rPr>
          <w:rFonts w:ascii="Times" w:cs="Times" w:eastAsia="Times" w:hAnsi="Times"/>
          <w:b w:val="1"/>
          <w:sz w:val="26"/>
          <w:szCs w:val="26"/>
        </w:rPr>
      </w:pPr>
      <w:r w:rsidDel="00000000" w:rsidR="00000000" w:rsidRPr="00000000">
        <w:rPr>
          <w:rFonts w:ascii="Times" w:cs="Times" w:eastAsia="Times" w:hAnsi="Times"/>
          <w:b w:val="1"/>
          <w:sz w:val="26"/>
          <w:szCs w:val="26"/>
          <w:rtl w:val="0"/>
        </w:rPr>
        <w:t xml:space="preserve">Справка</w:t>
      </w:r>
    </w:p>
    <w:p w:rsidR="00000000" w:rsidDel="00000000" w:rsidP="00000000" w:rsidRDefault="00000000" w:rsidRPr="00000000" w14:paraId="00000032">
      <w:pPr>
        <w:spacing w:line="360" w:lineRule="auto"/>
        <w:ind w:firstLine="708.6614173228347"/>
        <w:jc w:val="center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b w:val="1"/>
          <w:sz w:val="26"/>
          <w:szCs w:val="26"/>
          <w:rtl w:val="0"/>
        </w:rPr>
        <w:t xml:space="preserve">(</w:t>
      </w:r>
      <w:r w:rsidDel="00000000" w:rsidR="00000000" w:rsidRPr="00000000">
        <w:rPr>
          <w:rFonts w:ascii="Times" w:cs="Times" w:eastAsia="Times" w:hAnsi="Times"/>
          <w:rtl w:val="0"/>
        </w:rPr>
        <w:t xml:space="preserve">данный фрагмент вставлять в публикацию не нужно)</w:t>
      </w:r>
    </w:p>
    <w:p w:rsidR="00000000" w:rsidDel="00000000" w:rsidP="00000000" w:rsidRDefault="00000000" w:rsidRPr="00000000" w14:paraId="00000033">
      <w:pPr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222222"/>
          <w:sz w:val="24"/>
          <w:szCs w:val="24"/>
          <w:highlight w:val="white"/>
          <w:rtl w:val="0"/>
        </w:rPr>
        <w:t xml:space="preserve">Компания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ООО “РТ-НЭО Иркутск”</w:t>
      </w:r>
      <w:r w:rsidDel="00000000" w:rsidR="00000000" w:rsidRPr="00000000">
        <w:rPr>
          <w:rFonts w:ascii="Times" w:cs="Times" w:eastAsia="Times" w:hAnsi="Times"/>
          <w:color w:val="222222"/>
          <w:sz w:val="24"/>
          <w:szCs w:val="24"/>
          <w:highlight w:val="white"/>
          <w:rtl w:val="0"/>
        </w:rPr>
        <w:t xml:space="preserve">  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2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-283.46456692913375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-283.46456692913375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Time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l.ivanova@groupstp.ru" TargetMode="External"/><Relationship Id="rId10" Type="http://schemas.openxmlformats.org/officeDocument/2006/relationships/hyperlink" Target="mailto:press@rtneo-irk.ru" TargetMode="External"/><Relationship Id="rId9" Type="http://schemas.openxmlformats.org/officeDocument/2006/relationships/hyperlink" Target="https://rtneo-irk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tneo-irk.ru" TargetMode="External"/><Relationship Id="rId8" Type="http://schemas.openxmlformats.org/officeDocument/2006/relationships/hyperlink" Target="http://www.rostec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